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5B0930" w:rsidP="00C40023">
      <w:pPr>
        <w:spacing w:after="0" w:line="480" w:lineRule="auto"/>
        <w:contextualSpacing/>
        <w:jc w:val="center"/>
        <w:rPr>
          <w:rFonts w:ascii="Times New Roman" w:hAnsi="Times New Roman" w:cs="Times New Roman"/>
          <w:b/>
          <w:sz w:val="24"/>
          <w:szCs w:val="24"/>
        </w:rPr>
      </w:pPr>
      <w:r w:rsidRPr="006A770F">
        <w:rPr>
          <w:rFonts w:ascii="Times New Roman" w:hAnsi="Times New Roman" w:cs="Times New Roman"/>
          <w:b/>
          <w:sz w:val="24"/>
          <w:szCs w:val="24"/>
        </w:rPr>
        <w:t>AGAD 100 Analysis</w:t>
      </w:r>
      <w:r w:rsidRPr="006A770F">
        <w:rPr>
          <w:rFonts w:ascii="Times New Roman" w:hAnsi="Times New Roman" w:cs="Times New Roman"/>
          <w:b/>
          <w:sz w:val="24"/>
          <w:szCs w:val="24"/>
        </w:rPr>
        <w:tab/>
      </w: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5B0930" w:rsidP="00C40023">
      <w:pPr>
        <w:spacing w:after="0" w:line="480" w:lineRule="auto"/>
        <w:contextualSpacing/>
        <w:jc w:val="center"/>
        <w:rPr>
          <w:rFonts w:ascii="Times New Roman" w:hAnsi="Times New Roman" w:cs="Times New Roman"/>
          <w:sz w:val="24"/>
          <w:szCs w:val="24"/>
        </w:rPr>
      </w:pPr>
      <w:r w:rsidRPr="006A770F">
        <w:rPr>
          <w:rFonts w:ascii="Times New Roman" w:hAnsi="Times New Roman" w:cs="Times New Roman"/>
          <w:sz w:val="24"/>
          <w:szCs w:val="24"/>
        </w:rPr>
        <w:t>Name:</w:t>
      </w:r>
    </w:p>
    <w:p w:rsidR="00487B7A" w:rsidRPr="006A770F" w:rsidRDefault="005B0930" w:rsidP="00C40023">
      <w:pPr>
        <w:spacing w:after="0" w:line="480" w:lineRule="auto"/>
        <w:contextualSpacing/>
        <w:jc w:val="center"/>
        <w:rPr>
          <w:rFonts w:ascii="Times New Roman" w:hAnsi="Times New Roman" w:cs="Times New Roman"/>
          <w:sz w:val="24"/>
          <w:szCs w:val="24"/>
        </w:rPr>
      </w:pPr>
      <w:r w:rsidRPr="006A770F">
        <w:rPr>
          <w:rFonts w:ascii="Times New Roman" w:hAnsi="Times New Roman" w:cs="Times New Roman"/>
          <w:sz w:val="24"/>
          <w:szCs w:val="24"/>
        </w:rPr>
        <w:t>Institution:</w:t>
      </w:r>
    </w:p>
    <w:p w:rsidR="00487B7A" w:rsidRPr="006A770F" w:rsidRDefault="005B0930" w:rsidP="00C40023">
      <w:pPr>
        <w:spacing w:after="0" w:line="480" w:lineRule="auto"/>
        <w:contextualSpacing/>
        <w:jc w:val="center"/>
        <w:rPr>
          <w:rFonts w:ascii="Times New Roman" w:hAnsi="Times New Roman" w:cs="Times New Roman"/>
          <w:sz w:val="24"/>
          <w:szCs w:val="24"/>
        </w:rPr>
      </w:pPr>
      <w:r w:rsidRPr="006A770F">
        <w:rPr>
          <w:rFonts w:ascii="Times New Roman" w:hAnsi="Times New Roman" w:cs="Times New Roman"/>
          <w:sz w:val="24"/>
          <w:szCs w:val="24"/>
        </w:rPr>
        <w:t>Course:</w:t>
      </w:r>
    </w:p>
    <w:p w:rsidR="00487B7A" w:rsidRPr="006A770F" w:rsidRDefault="005B0930" w:rsidP="00C40023">
      <w:pPr>
        <w:spacing w:after="0" w:line="480" w:lineRule="auto"/>
        <w:contextualSpacing/>
        <w:jc w:val="center"/>
        <w:rPr>
          <w:rFonts w:ascii="Times New Roman" w:hAnsi="Times New Roman" w:cs="Times New Roman"/>
          <w:sz w:val="24"/>
          <w:szCs w:val="24"/>
        </w:rPr>
      </w:pPr>
      <w:r w:rsidRPr="006A770F">
        <w:rPr>
          <w:rFonts w:ascii="Times New Roman" w:hAnsi="Times New Roman" w:cs="Times New Roman"/>
          <w:sz w:val="24"/>
          <w:szCs w:val="24"/>
        </w:rPr>
        <w:t>Instructor:</w:t>
      </w:r>
    </w:p>
    <w:p w:rsidR="00487B7A" w:rsidRPr="006A770F" w:rsidRDefault="005B0930" w:rsidP="00C40023">
      <w:pPr>
        <w:spacing w:after="0" w:line="480" w:lineRule="auto"/>
        <w:contextualSpacing/>
        <w:jc w:val="center"/>
        <w:rPr>
          <w:rFonts w:ascii="Times New Roman" w:hAnsi="Times New Roman" w:cs="Times New Roman"/>
          <w:sz w:val="24"/>
          <w:szCs w:val="24"/>
        </w:rPr>
      </w:pPr>
      <w:r w:rsidRPr="006A770F">
        <w:rPr>
          <w:rFonts w:ascii="Times New Roman" w:hAnsi="Times New Roman" w:cs="Times New Roman"/>
          <w:sz w:val="24"/>
          <w:szCs w:val="24"/>
        </w:rPr>
        <w:t>Date:</w:t>
      </w: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487B7A" w:rsidRPr="006A770F" w:rsidRDefault="00487B7A" w:rsidP="00C40023">
      <w:pPr>
        <w:spacing w:after="0" w:line="480" w:lineRule="auto"/>
        <w:contextualSpacing/>
        <w:jc w:val="center"/>
        <w:rPr>
          <w:rFonts w:ascii="Times New Roman" w:hAnsi="Times New Roman" w:cs="Times New Roman"/>
          <w:b/>
          <w:sz w:val="24"/>
          <w:szCs w:val="24"/>
        </w:rPr>
      </w:pPr>
    </w:p>
    <w:p w:rsidR="009C18BF" w:rsidRPr="006A770F" w:rsidRDefault="005B0930" w:rsidP="00C40023">
      <w:pPr>
        <w:spacing w:after="0" w:line="480" w:lineRule="auto"/>
        <w:contextualSpacing/>
        <w:jc w:val="center"/>
        <w:rPr>
          <w:rFonts w:ascii="Times New Roman" w:hAnsi="Times New Roman" w:cs="Times New Roman"/>
          <w:sz w:val="24"/>
          <w:szCs w:val="24"/>
        </w:rPr>
      </w:pPr>
      <w:r w:rsidRPr="006A770F">
        <w:rPr>
          <w:rFonts w:ascii="Times New Roman" w:hAnsi="Times New Roman" w:cs="Times New Roman"/>
          <w:b/>
          <w:sz w:val="24"/>
          <w:szCs w:val="24"/>
        </w:rPr>
        <w:lastRenderedPageBreak/>
        <w:t>AGAD 100 Analysis</w:t>
      </w:r>
      <w:r w:rsidRPr="006A770F">
        <w:rPr>
          <w:rFonts w:ascii="Times New Roman" w:hAnsi="Times New Roman" w:cs="Times New Roman"/>
          <w:sz w:val="24"/>
          <w:szCs w:val="24"/>
        </w:rPr>
        <w:tab/>
      </w:r>
    </w:p>
    <w:p w:rsidR="009C18BF" w:rsidRPr="006A770F" w:rsidRDefault="005B0930" w:rsidP="00C40023">
      <w:pPr>
        <w:spacing w:after="0" w:line="480" w:lineRule="auto"/>
        <w:ind w:firstLine="720"/>
        <w:contextualSpacing/>
        <w:rPr>
          <w:rFonts w:ascii="Times New Roman" w:hAnsi="Times New Roman" w:cs="Times New Roman"/>
          <w:sz w:val="24"/>
          <w:szCs w:val="24"/>
        </w:rPr>
      </w:pPr>
      <w:r w:rsidRPr="006A770F">
        <w:rPr>
          <w:rFonts w:ascii="Times New Roman" w:hAnsi="Times New Roman" w:cs="Times New Roman"/>
          <w:sz w:val="24"/>
          <w:szCs w:val="24"/>
        </w:rPr>
        <w:t>Over the last</w:t>
      </w:r>
      <w:r w:rsidR="00910616" w:rsidRPr="006A770F">
        <w:rPr>
          <w:rFonts w:ascii="Times New Roman" w:hAnsi="Times New Roman" w:cs="Times New Roman"/>
          <w:sz w:val="24"/>
          <w:szCs w:val="24"/>
        </w:rPr>
        <w:t xml:space="preserve"> few years, museums around the world </w:t>
      </w:r>
      <w:r w:rsidRPr="006A770F">
        <w:rPr>
          <w:rFonts w:ascii="Times New Roman" w:hAnsi="Times New Roman" w:cs="Times New Roman"/>
          <w:sz w:val="24"/>
          <w:szCs w:val="24"/>
        </w:rPr>
        <w:t>have attempted to decolonize their facilities. However, the definitio</w:t>
      </w:r>
      <w:r w:rsidR="00015C74" w:rsidRPr="006A770F">
        <w:rPr>
          <w:rFonts w:ascii="Times New Roman" w:hAnsi="Times New Roman" w:cs="Times New Roman"/>
          <w:sz w:val="24"/>
          <w:szCs w:val="24"/>
        </w:rPr>
        <w:t>n of decolonization is relative</w:t>
      </w:r>
      <w:r w:rsidRPr="006A770F">
        <w:rPr>
          <w:rFonts w:ascii="Times New Roman" w:hAnsi="Times New Roman" w:cs="Times New Roman"/>
          <w:sz w:val="24"/>
          <w:szCs w:val="24"/>
        </w:rPr>
        <w:t>. Decol</w:t>
      </w:r>
      <w:r w:rsidR="0079134A" w:rsidRPr="006A770F">
        <w:rPr>
          <w:rFonts w:ascii="Times New Roman" w:hAnsi="Times New Roman" w:cs="Times New Roman"/>
          <w:sz w:val="24"/>
          <w:szCs w:val="24"/>
        </w:rPr>
        <w:t>onization is when institutions</w:t>
      </w:r>
      <w:r w:rsidRPr="006A770F">
        <w:rPr>
          <w:rFonts w:ascii="Times New Roman" w:hAnsi="Times New Roman" w:cs="Times New Roman"/>
          <w:sz w:val="24"/>
          <w:szCs w:val="24"/>
        </w:rPr>
        <w:t xml:space="preserve"> broaden their viewpoints, transcending the predominant cultural g</w:t>
      </w:r>
      <w:r w:rsidR="00EC29DC" w:rsidRPr="006A770F">
        <w:rPr>
          <w:rFonts w:ascii="Times New Roman" w:hAnsi="Times New Roman" w:cs="Times New Roman"/>
          <w:sz w:val="24"/>
          <w:szCs w:val="24"/>
        </w:rPr>
        <w:t>roup, primarily white supremacists</w:t>
      </w:r>
      <w:r w:rsidRPr="006A770F">
        <w:rPr>
          <w:rFonts w:ascii="Times New Roman" w:hAnsi="Times New Roman" w:cs="Times New Roman"/>
          <w:sz w:val="24"/>
          <w:szCs w:val="24"/>
        </w:rPr>
        <w:t xml:space="preserve">. Museums are embarking on this essential task to portray the </w:t>
      </w:r>
      <w:r w:rsidR="00EC29DC" w:rsidRPr="006A770F">
        <w:rPr>
          <w:rFonts w:ascii="Times New Roman" w:hAnsi="Times New Roman" w:cs="Times New Roman"/>
          <w:sz w:val="24"/>
          <w:szCs w:val="24"/>
        </w:rPr>
        <w:t xml:space="preserve">historical </w:t>
      </w:r>
      <w:r w:rsidRPr="006A770F">
        <w:rPr>
          <w:rFonts w:ascii="Times New Roman" w:hAnsi="Times New Roman" w:cs="Times New Roman"/>
          <w:sz w:val="24"/>
          <w:szCs w:val="24"/>
        </w:rPr>
        <w:t xml:space="preserve">richness </w:t>
      </w:r>
      <w:r w:rsidR="00EC29DC" w:rsidRPr="006A770F">
        <w:rPr>
          <w:rFonts w:ascii="Times New Roman" w:hAnsi="Times New Roman" w:cs="Times New Roman"/>
          <w:sz w:val="24"/>
          <w:szCs w:val="24"/>
        </w:rPr>
        <w:t>and interests of society</w:t>
      </w:r>
      <w:r w:rsidRPr="006A770F">
        <w:rPr>
          <w:rFonts w:ascii="Times New Roman" w:hAnsi="Times New Roman" w:cs="Times New Roman"/>
          <w:sz w:val="24"/>
          <w:szCs w:val="24"/>
        </w:rPr>
        <w:t xml:space="preserve">. Many museums have colonization histories; their treasures were donated by wealthy donors who profited from kingdoms. </w:t>
      </w:r>
      <w:r w:rsidR="00D82B2A" w:rsidRPr="006A770F">
        <w:rPr>
          <w:rFonts w:ascii="Times New Roman" w:hAnsi="Times New Roman" w:cs="Times New Roman"/>
          <w:sz w:val="24"/>
          <w:szCs w:val="24"/>
        </w:rPr>
        <w:t xml:space="preserve">The subject of exhibits and historical artifacts held in foreign museums is mainly destructive colonialist afterlives. Because of colonialism's exploitative character, European powers increased their riches by extracting cultures, wealth, and workforce from marginalized groups. </w:t>
      </w:r>
      <w:r w:rsidRPr="006A770F">
        <w:rPr>
          <w:rFonts w:ascii="Times New Roman" w:hAnsi="Times New Roman" w:cs="Times New Roman"/>
          <w:sz w:val="24"/>
          <w:szCs w:val="24"/>
        </w:rPr>
        <w:t xml:space="preserve">Many collectors considered their activities to safeguard the heritage, thinking that the indigenous populations would eventually disappear. Then there are the debates concerning how artefacts were obtained for collections in these </w:t>
      </w:r>
      <w:r w:rsidR="00EC29DC" w:rsidRPr="006A770F">
        <w:rPr>
          <w:rFonts w:ascii="Times New Roman" w:hAnsi="Times New Roman" w:cs="Times New Roman"/>
          <w:sz w:val="24"/>
          <w:szCs w:val="24"/>
        </w:rPr>
        <w:t>museums. Th</w:t>
      </w:r>
      <w:r w:rsidRPr="006A770F">
        <w:rPr>
          <w:rFonts w:ascii="Times New Roman" w:hAnsi="Times New Roman" w:cs="Times New Roman"/>
          <w:sz w:val="24"/>
          <w:szCs w:val="24"/>
        </w:rPr>
        <w:t>e</w:t>
      </w:r>
      <w:r w:rsidR="00F2423D" w:rsidRPr="006A770F">
        <w:rPr>
          <w:rFonts w:ascii="Times New Roman" w:hAnsi="Times New Roman" w:cs="Times New Roman"/>
          <w:sz w:val="24"/>
          <w:szCs w:val="24"/>
        </w:rPr>
        <w:t xml:space="preserve"> paper tends to prove that the</w:t>
      </w:r>
      <w:r w:rsidRPr="006A770F">
        <w:rPr>
          <w:rFonts w:ascii="Times New Roman" w:hAnsi="Times New Roman" w:cs="Times New Roman"/>
          <w:sz w:val="24"/>
          <w:szCs w:val="24"/>
        </w:rPr>
        <w:t xml:space="preserve"> decolonization of museums is meant to challenge entrenched </w:t>
      </w:r>
      <w:r w:rsidR="007622C5" w:rsidRPr="006A770F">
        <w:rPr>
          <w:rFonts w:ascii="Times New Roman" w:hAnsi="Times New Roman" w:cs="Times New Roman"/>
          <w:sz w:val="24"/>
          <w:szCs w:val="24"/>
        </w:rPr>
        <w:t xml:space="preserve">thinking </w:t>
      </w:r>
      <w:r w:rsidRPr="006A770F">
        <w:rPr>
          <w:rFonts w:ascii="Times New Roman" w:hAnsi="Times New Roman" w:cs="Times New Roman"/>
          <w:sz w:val="24"/>
          <w:szCs w:val="24"/>
        </w:rPr>
        <w:t xml:space="preserve">rather than enforce the existing </w:t>
      </w:r>
      <w:r w:rsidR="001005CF" w:rsidRPr="006A770F">
        <w:rPr>
          <w:rFonts w:ascii="Times New Roman" w:hAnsi="Times New Roman" w:cs="Times New Roman"/>
          <w:sz w:val="24"/>
          <w:szCs w:val="24"/>
        </w:rPr>
        <w:t>norms by</w:t>
      </w:r>
      <w:r w:rsidR="0079134A" w:rsidRPr="006A770F">
        <w:rPr>
          <w:rFonts w:ascii="Times New Roman" w:hAnsi="Times New Roman" w:cs="Times New Roman"/>
          <w:sz w:val="24"/>
          <w:szCs w:val="24"/>
        </w:rPr>
        <w:t xml:space="preserve"> </w:t>
      </w:r>
      <w:r w:rsidR="00EA544E" w:rsidRPr="006A770F">
        <w:rPr>
          <w:rFonts w:ascii="Times New Roman" w:hAnsi="Times New Roman" w:cs="Times New Roman"/>
          <w:sz w:val="24"/>
          <w:szCs w:val="24"/>
        </w:rPr>
        <w:t xml:space="preserve">analyzing </w:t>
      </w:r>
      <w:r w:rsidR="0079134A" w:rsidRPr="006A770F">
        <w:rPr>
          <w:rFonts w:ascii="Times New Roman" w:hAnsi="Times New Roman" w:cs="Times New Roman"/>
          <w:sz w:val="24"/>
          <w:szCs w:val="24"/>
        </w:rPr>
        <w:t xml:space="preserve">the </w:t>
      </w:r>
      <w:r w:rsidR="00651623" w:rsidRPr="006A770F">
        <w:rPr>
          <w:rFonts w:ascii="Times New Roman" w:hAnsi="Times New Roman" w:cs="Times New Roman"/>
          <w:sz w:val="24"/>
          <w:szCs w:val="24"/>
        </w:rPr>
        <w:t xml:space="preserve">three critical </w:t>
      </w:r>
      <w:r w:rsidR="00E426E3" w:rsidRPr="006A770F">
        <w:rPr>
          <w:rFonts w:ascii="Times New Roman" w:hAnsi="Times New Roman" w:cs="Times New Roman"/>
          <w:sz w:val="24"/>
          <w:szCs w:val="24"/>
        </w:rPr>
        <w:t>lessons</w:t>
      </w:r>
      <w:r w:rsidR="001005CF" w:rsidRPr="006A770F">
        <w:rPr>
          <w:rFonts w:ascii="Times New Roman" w:hAnsi="Times New Roman" w:cs="Times New Roman"/>
          <w:sz w:val="24"/>
          <w:szCs w:val="24"/>
        </w:rPr>
        <w:t xml:space="preserve">; </w:t>
      </w:r>
      <w:r w:rsidR="00ED1DDC" w:rsidRPr="006A770F">
        <w:rPr>
          <w:rFonts w:ascii="Times New Roman" w:hAnsi="Times New Roman" w:cs="Times New Roman"/>
          <w:sz w:val="24"/>
          <w:szCs w:val="24"/>
        </w:rPr>
        <w:t>museum’s regard for native communities, decolonization efforts on replicating colonialism, and the need for dialogue.</w:t>
      </w:r>
    </w:p>
    <w:p w:rsidR="00D2208C" w:rsidRPr="006A770F" w:rsidRDefault="005B0930" w:rsidP="00C40023">
      <w:pPr>
        <w:spacing w:after="0" w:line="480" w:lineRule="auto"/>
        <w:ind w:firstLine="720"/>
        <w:contextualSpacing/>
        <w:rPr>
          <w:rFonts w:ascii="Times New Roman" w:hAnsi="Times New Roman" w:cs="Times New Roman"/>
          <w:sz w:val="24"/>
          <w:szCs w:val="24"/>
        </w:rPr>
      </w:pPr>
      <w:r w:rsidRPr="006A770F">
        <w:rPr>
          <w:rFonts w:ascii="Times New Roman" w:hAnsi="Times New Roman" w:cs="Times New Roman"/>
          <w:sz w:val="24"/>
          <w:szCs w:val="24"/>
        </w:rPr>
        <w:t xml:space="preserve">The way museums regard native and other minorities in their archives is part of the issue highlighted in the podcast. Anthropological galleries, unlike art museums, tend to house native artefacts. This divide aids in the perpetuation of the notion that these civilizations are no longer alive and thriving. In this scenario, decolonization can only be realized if native tribes are </w:t>
      </w:r>
      <w:r w:rsidR="000A55A4" w:rsidRPr="006A770F">
        <w:rPr>
          <w:rFonts w:ascii="Times New Roman" w:hAnsi="Times New Roman" w:cs="Times New Roman"/>
          <w:sz w:val="24"/>
          <w:szCs w:val="24"/>
        </w:rPr>
        <w:t xml:space="preserve">included in the effort. Some </w:t>
      </w:r>
      <w:r w:rsidRPr="006A770F">
        <w:rPr>
          <w:rFonts w:ascii="Times New Roman" w:hAnsi="Times New Roman" w:cs="Times New Roman"/>
          <w:sz w:val="24"/>
          <w:szCs w:val="24"/>
        </w:rPr>
        <w:t>museums are putting together strategic plans to rethink their collections and reviewing their entire operations</w:t>
      </w:r>
      <w:r w:rsidR="00C40023">
        <w:rPr>
          <w:rFonts w:ascii="Times New Roman" w:hAnsi="Times New Roman" w:cs="Times New Roman"/>
          <w:sz w:val="24"/>
          <w:szCs w:val="24"/>
        </w:rPr>
        <w:t xml:space="preserve"> (</w:t>
      </w:r>
      <w:r w:rsidR="00C40023" w:rsidRPr="006A770F">
        <w:rPr>
          <w:rFonts w:ascii="Times New Roman" w:eastAsia="Times New Roman" w:hAnsi="Times New Roman" w:cs="Times New Roman"/>
          <w:bCs/>
          <w:color w:val="000000"/>
          <w:sz w:val="24"/>
          <w:szCs w:val="24"/>
        </w:rPr>
        <w:t xml:space="preserve">American </w:t>
      </w:r>
      <w:r w:rsidR="00C40023">
        <w:rPr>
          <w:rFonts w:ascii="Times New Roman" w:eastAsia="Times New Roman" w:hAnsi="Times New Roman" w:cs="Times New Roman"/>
          <w:bCs/>
          <w:color w:val="000000"/>
          <w:sz w:val="24"/>
          <w:szCs w:val="24"/>
        </w:rPr>
        <w:t>Alliance of M</w:t>
      </w:r>
      <w:r w:rsidR="00C40023">
        <w:rPr>
          <w:rFonts w:ascii="Times New Roman" w:eastAsia="Times New Roman" w:hAnsi="Times New Roman" w:cs="Times New Roman"/>
          <w:bCs/>
          <w:color w:val="000000"/>
          <w:sz w:val="24"/>
          <w:szCs w:val="24"/>
        </w:rPr>
        <w:t xml:space="preserve">useums, </w:t>
      </w:r>
      <w:proofErr w:type="spellStart"/>
      <w:r w:rsidR="00C40023" w:rsidRPr="006A770F">
        <w:rPr>
          <w:rFonts w:ascii="Times New Roman" w:eastAsia="Times New Roman" w:hAnsi="Times New Roman" w:cs="Times New Roman"/>
          <w:bCs/>
          <w:color w:val="000000"/>
          <w:sz w:val="24"/>
          <w:szCs w:val="24"/>
        </w:rPr>
        <w:t>n.d.</w:t>
      </w:r>
      <w:proofErr w:type="spellEnd"/>
      <w:r w:rsidR="00C40023" w:rsidRPr="006A770F">
        <w:rPr>
          <w:rFonts w:ascii="Times New Roman" w:eastAsia="Times New Roman" w:hAnsi="Times New Roman" w:cs="Times New Roman"/>
          <w:bCs/>
          <w:color w:val="000000"/>
          <w:sz w:val="24"/>
          <w:szCs w:val="24"/>
        </w:rPr>
        <w:t>).</w:t>
      </w:r>
      <w:r w:rsidR="00A66DDE" w:rsidRPr="006A770F">
        <w:rPr>
          <w:rFonts w:ascii="Times New Roman" w:hAnsi="Times New Roman" w:cs="Times New Roman"/>
          <w:sz w:val="24"/>
          <w:szCs w:val="24"/>
        </w:rPr>
        <w:t xml:space="preserve"> Small items are exhibited in exhibition spaces, but much of the indigenous population's real life and </w:t>
      </w:r>
      <w:r w:rsidR="00A66DDE" w:rsidRPr="006A770F">
        <w:rPr>
          <w:rFonts w:ascii="Times New Roman" w:hAnsi="Times New Roman" w:cs="Times New Roman"/>
          <w:sz w:val="24"/>
          <w:szCs w:val="24"/>
        </w:rPr>
        <w:lastRenderedPageBreak/>
        <w:t>culture remains in boxes in basement storage chambers.</w:t>
      </w:r>
      <w:r w:rsidR="00B80F94" w:rsidRPr="006A770F">
        <w:rPr>
          <w:rFonts w:ascii="Times New Roman" w:hAnsi="Times New Roman" w:cs="Times New Roman"/>
          <w:sz w:val="24"/>
          <w:szCs w:val="24"/>
        </w:rPr>
        <w:t xml:space="preserve"> </w:t>
      </w:r>
      <w:r w:rsidR="000A55A4" w:rsidRPr="006A770F">
        <w:rPr>
          <w:rFonts w:ascii="Times New Roman" w:hAnsi="Times New Roman" w:cs="Times New Roman"/>
          <w:sz w:val="24"/>
          <w:szCs w:val="24"/>
        </w:rPr>
        <w:t xml:space="preserve">For </w:t>
      </w:r>
      <w:r w:rsidR="00C40023" w:rsidRPr="006A770F">
        <w:rPr>
          <w:rFonts w:ascii="Times New Roman" w:hAnsi="Times New Roman" w:cs="Times New Roman"/>
          <w:sz w:val="24"/>
          <w:szCs w:val="24"/>
        </w:rPr>
        <w:t>instance, the</w:t>
      </w:r>
      <w:r w:rsidR="00B80F94" w:rsidRPr="006A770F">
        <w:rPr>
          <w:rFonts w:ascii="Times New Roman" w:hAnsi="Times New Roman" w:cs="Times New Roman"/>
          <w:sz w:val="24"/>
          <w:szCs w:val="24"/>
        </w:rPr>
        <w:t xml:space="preserve"> Australian Museum in Sydney </w:t>
      </w:r>
      <w:r w:rsidR="006E59AC" w:rsidRPr="006A770F">
        <w:rPr>
          <w:rFonts w:ascii="Times New Roman" w:hAnsi="Times New Roman" w:cs="Times New Roman"/>
          <w:sz w:val="24"/>
          <w:szCs w:val="24"/>
        </w:rPr>
        <w:t xml:space="preserve">has </w:t>
      </w:r>
      <w:r w:rsidR="00B80F94" w:rsidRPr="006A770F">
        <w:rPr>
          <w:rFonts w:ascii="Times New Roman" w:hAnsi="Times New Roman" w:cs="Times New Roman"/>
          <w:sz w:val="24"/>
          <w:szCs w:val="24"/>
        </w:rPr>
        <w:t>re-evaluated its connection with its exhibits. It shifted its focus from item ownership to custodianship, with accountability to th</w:t>
      </w:r>
      <w:r w:rsidR="006E59AC" w:rsidRPr="006A770F">
        <w:rPr>
          <w:rFonts w:ascii="Times New Roman" w:hAnsi="Times New Roman" w:cs="Times New Roman"/>
          <w:sz w:val="24"/>
          <w:szCs w:val="24"/>
        </w:rPr>
        <w:t>e public who produced the items</w:t>
      </w:r>
      <w:r w:rsidR="00B80F94" w:rsidRPr="006A770F">
        <w:rPr>
          <w:rFonts w:ascii="Times New Roman" w:hAnsi="Times New Roman" w:cs="Times New Roman"/>
          <w:sz w:val="24"/>
          <w:szCs w:val="24"/>
        </w:rPr>
        <w:t xml:space="preserve"> and </w:t>
      </w:r>
      <w:r w:rsidR="006E59AC" w:rsidRPr="006A770F">
        <w:rPr>
          <w:rFonts w:ascii="Times New Roman" w:hAnsi="Times New Roman" w:cs="Times New Roman"/>
          <w:sz w:val="24"/>
          <w:szCs w:val="24"/>
        </w:rPr>
        <w:t>the narratives</w:t>
      </w:r>
      <w:r w:rsidR="00B80F94" w:rsidRPr="006A770F">
        <w:rPr>
          <w:rFonts w:ascii="Times New Roman" w:hAnsi="Times New Roman" w:cs="Times New Roman"/>
          <w:sz w:val="24"/>
          <w:szCs w:val="24"/>
        </w:rPr>
        <w:t>. This is one way in which these activities help both the museum and the indigenous population address decolonization.</w:t>
      </w:r>
    </w:p>
    <w:p w:rsidR="00B80F94" w:rsidRPr="006A770F" w:rsidRDefault="005B0930" w:rsidP="00C40023">
      <w:pPr>
        <w:spacing w:after="0" w:line="480" w:lineRule="auto"/>
        <w:ind w:firstLine="720"/>
        <w:contextualSpacing/>
        <w:rPr>
          <w:rFonts w:ascii="Times New Roman" w:hAnsi="Times New Roman" w:cs="Times New Roman"/>
          <w:sz w:val="24"/>
          <w:szCs w:val="24"/>
        </w:rPr>
      </w:pPr>
      <w:r w:rsidRPr="006A770F">
        <w:rPr>
          <w:rFonts w:ascii="Times New Roman" w:hAnsi="Times New Roman" w:cs="Times New Roman"/>
          <w:sz w:val="24"/>
          <w:szCs w:val="24"/>
        </w:rPr>
        <w:t xml:space="preserve">The second lesson from the podcast is that </w:t>
      </w:r>
      <w:r w:rsidR="00CA753E" w:rsidRPr="006A770F">
        <w:rPr>
          <w:rFonts w:ascii="Times New Roman" w:hAnsi="Times New Roman" w:cs="Times New Roman"/>
          <w:sz w:val="24"/>
          <w:szCs w:val="24"/>
        </w:rPr>
        <w:t>while we pursue the decolonization of museums, we must ensure that the efforts do not fail and aid in replicating colonialism, especially beliefs and attitudes. Variability is not similar to decolonization. Instead, decolonization is the first step in confronting white nationalism, that it de-centres the colonialist vision and emphasizes the perspective of the other racial minorities. It deconstructs the white elites' mental patterns as the norm. It is not just about bringing in</w:t>
      </w:r>
      <w:r w:rsidR="006E59AC" w:rsidRPr="006A770F">
        <w:rPr>
          <w:rFonts w:ascii="Times New Roman" w:hAnsi="Times New Roman" w:cs="Times New Roman"/>
          <w:sz w:val="24"/>
          <w:szCs w:val="24"/>
        </w:rPr>
        <w:t xml:space="preserve"> aboriginal and other overlooked </w:t>
      </w:r>
      <w:r w:rsidR="00CA753E" w:rsidRPr="006A770F">
        <w:rPr>
          <w:rFonts w:ascii="Times New Roman" w:hAnsi="Times New Roman" w:cs="Times New Roman"/>
          <w:sz w:val="24"/>
          <w:szCs w:val="24"/>
        </w:rPr>
        <w:t>groups to help a museum enhance its exhibits and deconstruct the institutionalized colonization of art; it is about completely reforming the system.</w:t>
      </w:r>
      <w:r w:rsidR="00717AB6" w:rsidRPr="006A770F">
        <w:rPr>
          <w:rFonts w:ascii="Times New Roman" w:hAnsi="Times New Roman" w:cs="Times New Roman"/>
          <w:sz w:val="24"/>
          <w:szCs w:val="24"/>
        </w:rPr>
        <w:t xml:space="preserve"> Ultimately, museums will simply be duplicating imperial structures, utilizing people of color for their emotional and cognitive labour devoid of a corresponding increase in regard and status.</w:t>
      </w:r>
    </w:p>
    <w:p w:rsidR="00AD442B" w:rsidRPr="006A770F" w:rsidRDefault="005B0930" w:rsidP="00C40023">
      <w:pPr>
        <w:spacing w:after="0" w:line="480" w:lineRule="auto"/>
        <w:ind w:firstLine="720"/>
        <w:contextualSpacing/>
        <w:rPr>
          <w:rFonts w:ascii="Times New Roman" w:hAnsi="Times New Roman" w:cs="Times New Roman"/>
          <w:sz w:val="24"/>
          <w:szCs w:val="24"/>
        </w:rPr>
      </w:pPr>
      <w:r w:rsidRPr="006A770F">
        <w:rPr>
          <w:rFonts w:ascii="Times New Roman" w:hAnsi="Times New Roman" w:cs="Times New Roman"/>
          <w:sz w:val="24"/>
          <w:szCs w:val="24"/>
        </w:rPr>
        <w:t>The third lesson is that whereas museums continue to pursue decolonization efforts, people must prepare for difficult conversations. As each museum, culture, and audience has uncomfortable talks and observations about the significance of museums and whom the facilities are supposed to serve, the decolonizing endeavour will come to a halt</w:t>
      </w:r>
      <w:r w:rsidR="00C40023">
        <w:rPr>
          <w:rFonts w:ascii="Times New Roman" w:hAnsi="Times New Roman" w:cs="Times New Roman"/>
          <w:sz w:val="24"/>
          <w:szCs w:val="24"/>
        </w:rPr>
        <w:t xml:space="preserve"> (</w:t>
      </w:r>
      <w:r w:rsidR="00C40023" w:rsidRPr="006A770F">
        <w:rPr>
          <w:rFonts w:ascii="Times New Roman" w:eastAsia="Times New Roman" w:hAnsi="Times New Roman" w:cs="Times New Roman"/>
          <w:bCs/>
          <w:color w:val="000000"/>
          <w:sz w:val="24"/>
          <w:szCs w:val="24"/>
        </w:rPr>
        <w:t xml:space="preserve">American </w:t>
      </w:r>
      <w:r w:rsidR="00C40023">
        <w:rPr>
          <w:rFonts w:ascii="Times New Roman" w:eastAsia="Times New Roman" w:hAnsi="Times New Roman" w:cs="Times New Roman"/>
          <w:bCs/>
          <w:color w:val="000000"/>
          <w:sz w:val="24"/>
          <w:szCs w:val="24"/>
        </w:rPr>
        <w:t>Alliance of M</w:t>
      </w:r>
      <w:r w:rsidR="00C40023">
        <w:rPr>
          <w:rFonts w:ascii="Times New Roman" w:eastAsia="Times New Roman" w:hAnsi="Times New Roman" w:cs="Times New Roman"/>
          <w:bCs/>
          <w:color w:val="000000"/>
          <w:sz w:val="24"/>
          <w:szCs w:val="24"/>
        </w:rPr>
        <w:t xml:space="preserve">useums, </w:t>
      </w:r>
      <w:proofErr w:type="spellStart"/>
      <w:r w:rsidR="00C40023" w:rsidRPr="006A770F">
        <w:rPr>
          <w:rFonts w:ascii="Times New Roman" w:eastAsia="Times New Roman" w:hAnsi="Times New Roman" w:cs="Times New Roman"/>
          <w:bCs/>
          <w:color w:val="000000"/>
          <w:sz w:val="24"/>
          <w:szCs w:val="24"/>
        </w:rPr>
        <w:t>n.d.</w:t>
      </w:r>
      <w:proofErr w:type="spellEnd"/>
      <w:r w:rsidR="00C40023" w:rsidRPr="006A770F">
        <w:rPr>
          <w:rFonts w:ascii="Times New Roman" w:eastAsia="Times New Roman" w:hAnsi="Times New Roman" w:cs="Times New Roman"/>
          <w:bCs/>
          <w:color w:val="000000"/>
          <w:sz w:val="24"/>
          <w:szCs w:val="24"/>
        </w:rPr>
        <w:t>).</w:t>
      </w:r>
      <w:r w:rsidRPr="006A770F">
        <w:rPr>
          <w:rFonts w:ascii="Times New Roman" w:hAnsi="Times New Roman" w:cs="Times New Roman"/>
          <w:sz w:val="24"/>
          <w:szCs w:val="24"/>
        </w:rPr>
        <w:t xml:space="preserve"> New decolonization patterns will continue to proliferate, insights to those entities trying to figure out how to transform themselves. However, people will need to engage in frank and transparent discourse. Museums are becoming more democratic, egalitarian, and multilingual places for serious discussion of the past and future. They keep objects and exhibit </w:t>
      </w:r>
      <w:r w:rsidRPr="006A770F">
        <w:rPr>
          <w:rFonts w:ascii="Times New Roman" w:hAnsi="Times New Roman" w:cs="Times New Roman"/>
          <w:sz w:val="24"/>
          <w:szCs w:val="24"/>
        </w:rPr>
        <w:lastRenderedPageBreak/>
        <w:t>trust for civilization, safeguarding different experiences for subsequent generations and ensuring equitable access to culture for all persons while recognizing and addressing current disputes and concerns. There will be open dialogue; difficult discussions regarding power and influence will take place. Museums must present themselves as inclusive classrooms, not inaccessible towers of self-validating authorities to survive.</w:t>
      </w:r>
      <w:r w:rsidR="00651623" w:rsidRPr="006A770F">
        <w:rPr>
          <w:rFonts w:ascii="Times New Roman" w:hAnsi="Times New Roman" w:cs="Times New Roman"/>
          <w:sz w:val="24"/>
          <w:szCs w:val="24"/>
        </w:rPr>
        <w:t xml:space="preserve"> </w:t>
      </w:r>
    </w:p>
    <w:p w:rsidR="00651623" w:rsidRPr="006A770F" w:rsidRDefault="005B0930" w:rsidP="00C40023">
      <w:pPr>
        <w:spacing w:after="0" w:line="480" w:lineRule="auto"/>
        <w:contextualSpacing/>
        <w:rPr>
          <w:rFonts w:ascii="Times New Roman" w:hAnsi="Times New Roman" w:cs="Times New Roman"/>
          <w:sz w:val="24"/>
          <w:szCs w:val="24"/>
        </w:rPr>
      </w:pPr>
      <w:r w:rsidRPr="006A770F">
        <w:rPr>
          <w:rFonts w:ascii="Times New Roman" w:hAnsi="Times New Roman" w:cs="Times New Roman"/>
          <w:sz w:val="24"/>
          <w:szCs w:val="24"/>
        </w:rPr>
        <w:tab/>
        <w:t xml:space="preserve">In my view, the three lessons are connected to the course content in different ways. For instance, art pieces have historical </w:t>
      </w:r>
      <w:r w:rsidR="000D5509" w:rsidRPr="006A770F">
        <w:rPr>
          <w:rFonts w:ascii="Times New Roman" w:hAnsi="Times New Roman" w:cs="Times New Roman"/>
          <w:sz w:val="24"/>
          <w:szCs w:val="24"/>
        </w:rPr>
        <w:t xml:space="preserve">and cultural </w:t>
      </w:r>
      <w:r w:rsidRPr="006A770F">
        <w:rPr>
          <w:rFonts w:ascii="Times New Roman" w:hAnsi="Times New Roman" w:cs="Times New Roman"/>
          <w:sz w:val="24"/>
          <w:szCs w:val="24"/>
        </w:rPr>
        <w:t xml:space="preserve">significance, and they can teach people about their culture and history, </w:t>
      </w:r>
      <w:r w:rsidR="00E16915" w:rsidRPr="006A770F">
        <w:rPr>
          <w:rFonts w:ascii="Times New Roman" w:hAnsi="Times New Roman" w:cs="Times New Roman"/>
          <w:sz w:val="24"/>
          <w:szCs w:val="24"/>
        </w:rPr>
        <w:t>hence aiding in identity recognition. I</w:t>
      </w:r>
      <w:r w:rsidRPr="006A770F">
        <w:rPr>
          <w:rFonts w:ascii="Times New Roman" w:hAnsi="Times New Roman" w:cs="Times New Roman"/>
          <w:sz w:val="24"/>
          <w:szCs w:val="24"/>
        </w:rPr>
        <w:t>t can also sway public opinion once people get to understand what it means. Native artefacts held in museums can help people recognize their cultural backgrounds, hence deriving meaning from them. The second lesson is that some museums hold politically significant items. Some items are symbols of colonialism, which people are determined to forget because of the nature and the dark experiences of people under colonial rule. The process of decolonization must be conducted in a manner that does not encourage the further perpetuation of historical colonialism.</w:t>
      </w:r>
      <w:r w:rsidR="000A71E6" w:rsidRPr="006A770F">
        <w:rPr>
          <w:rFonts w:ascii="Times New Roman" w:hAnsi="Times New Roman" w:cs="Times New Roman"/>
          <w:sz w:val="24"/>
          <w:szCs w:val="24"/>
        </w:rPr>
        <w:t xml:space="preserve"> More importantly, the museums and their collections offer people an opportunity to dialogue about history. It is through dialogue that opinions regarding art and culture can be swayed.</w:t>
      </w:r>
    </w:p>
    <w:p w:rsidR="00BF6D49" w:rsidRPr="006A770F" w:rsidRDefault="005B0930" w:rsidP="00C40023">
      <w:pPr>
        <w:spacing w:after="0" w:line="480" w:lineRule="auto"/>
        <w:ind w:firstLine="720"/>
        <w:contextualSpacing/>
        <w:rPr>
          <w:rFonts w:ascii="Times New Roman" w:hAnsi="Times New Roman" w:cs="Times New Roman"/>
          <w:sz w:val="24"/>
          <w:szCs w:val="24"/>
        </w:rPr>
      </w:pPr>
      <w:r w:rsidRPr="006A770F">
        <w:rPr>
          <w:rFonts w:ascii="Times New Roman" w:hAnsi="Times New Roman" w:cs="Times New Roman"/>
          <w:sz w:val="24"/>
          <w:szCs w:val="24"/>
        </w:rPr>
        <w:t xml:space="preserve">To sum it up, today's museums are rich in art pieces with historical significance and meaning based on ancient occurrences. Some of the museums' exhibitions and the way museums are organized indicate that colonialism never ended. One of the major talking points is how some of the items displayed in museums were acquired. These items were forcefully taken from their rightful owners or handed over by subsequent generations of elites determined to ensure that they remained in their possession. Another issue is how museums treat a majority of the indigenous communities who do not have a say in the exhibits displayed for viewing but are historically </w:t>
      </w:r>
      <w:r w:rsidRPr="006A770F">
        <w:rPr>
          <w:rFonts w:ascii="Times New Roman" w:hAnsi="Times New Roman" w:cs="Times New Roman"/>
          <w:sz w:val="24"/>
          <w:szCs w:val="24"/>
        </w:rPr>
        <w:lastRenderedPageBreak/>
        <w:t>linked to these items. More importantly, decolonization of the museums is no easy endeavour. Serious conversation must continue even if it makes a few white supremacists uncomfortable since they are not-for-profit entities.</w:t>
      </w:r>
    </w:p>
    <w:p w:rsidR="0060079F" w:rsidRPr="006A770F" w:rsidRDefault="0060079F" w:rsidP="00C40023">
      <w:pPr>
        <w:spacing w:after="0" w:line="480" w:lineRule="auto"/>
        <w:ind w:firstLine="720"/>
        <w:contextualSpacing/>
        <w:rPr>
          <w:rFonts w:ascii="Times New Roman" w:hAnsi="Times New Roman" w:cs="Times New Roman"/>
          <w:sz w:val="24"/>
          <w:szCs w:val="24"/>
        </w:rPr>
      </w:pPr>
    </w:p>
    <w:p w:rsidR="00C40023" w:rsidRDefault="00C40023">
      <w:pPr>
        <w:rPr>
          <w:rFonts w:ascii="Times New Roman" w:hAnsi="Times New Roman" w:cs="Times New Roman"/>
          <w:b/>
          <w:sz w:val="24"/>
          <w:szCs w:val="24"/>
        </w:rPr>
      </w:pPr>
      <w:r>
        <w:rPr>
          <w:rFonts w:ascii="Times New Roman" w:hAnsi="Times New Roman" w:cs="Times New Roman"/>
          <w:b/>
          <w:sz w:val="24"/>
          <w:szCs w:val="24"/>
        </w:rPr>
        <w:br w:type="page"/>
      </w:r>
    </w:p>
    <w:p w:rsidR="009C18BF" w:rsidRPr="006A770F" w:rsidRDefault="006A770F" w:rsidP="00C40023">
      <w:pPr>
        <w:spacing w:after="0" w:line="480" w:lineRule="auto"/>
        <w:contextualSpacing/>
        <w:jc w:val="center"/>
        <w:rPr>
          <w:rFonts w:ascii="Times New Roman" w:hAnsi="Times New Roman" w:cs="Times New Roman"/>
          <w:b/>
          <w:sz w:val="24"/>
          <w:szCs w:val="24"/>
        </w:rPr>
      </w:pPr>
      <w:r w:rsidRPr="006A770F">
        <w:rPr>
          <w:rFonts w:ascii="Times New Roman" w:hAnsi="Times New Roman" w:cs="Times New Roman"/>
          <w:b/>
          <w:sz w:val="24"/>
          <w:szCs w:val="24"/>
        </w:rPr>
        <w:lastRenderedPageBreak/>
        <w:t>Refere</w:t>
      </w:r>
      <w:bookmarkStart w:id="0" w:name="_GoBack"/>
      <w:bookmarkEnd w:id="0"/>
      <w:r w:rsidRPr="006A770F">
        <w:rPr>
          <w:rFonts w:ascii="Times New Roman" w:hAnsi="Times New Roman" w:cs="Times New Roman"/>
          <w:b/>
          <w:sz w:val="24"/>
          <w:szCs w:val="24"/>
        </w:rPr>
        <w:t>nces</w:t>
      </w:r>
    </w:p>
    <w:p w:rsidR="006A770F" w:rsidRPr="006A770F" w:rsidRDefault="006A770F" w:rsidP="00C40023">
      <w:pPr>
        <w:shd w:val="clear" w:color="auto" w:fill="FFFFFF"/>
        <w:spacing w:before="100" w:beforeAutospacing="1" w:after="100" w:afterAutospacing="1" w:line="480" w:lineRule="auto"/>
        <w:ind w:left="720" w:hanging="720"/>
        <w:outlineLvl w:val="1"/>
        <w:rPr>
          <w:rFonts w:ascii="Times New Roman" w:eastAsia="Times New Roman" w:hAnsi="Times New Roman" w:cs="Times New Roman"/>
          <w:bCs/>
          <w:color w:val="000000"/>
          <w:sz w:val="24"/>
          <w:szCs w:val="24"/>
        </w:rPr>
      </w:pPr>
      <w:r w:rsidRPr="006A770F">
        <w:rPr>
          <w:rFonts w:ascii="Times New Roman" w:eastAsia="Times New Roman" w:hAnsi="Times New Roman" w:cs="Times New Roman"/>
          <w:bCs/>
          <w:color w:val="000000"/>
          <w:sz w:val="24"/>
          <w:szCs w:val="24"/>
        </w:rPr>
        <w:t xml:space="preserve">American </w:t>
      </w:r>
      <w:r>
        <w:rPr>
          <w:rFonts w:ascii="Times New Roman" w:eastAsia="Times New Roman" w:hAnsi="Times New Roman" w:cs="Times New Roman"/>
          <w:bCs/>
          <w:color w:val="000000"/>
          <w:sz w:val="24"/>
          <w:szCs w:val="24"/>
        </w:rPr>
        <w:t>Alliance of M</w:t>
      </w:r>
      <w:r w:rsidRPr="006A770F">
        <w:rPr>
          <w:rFonts w:ascii="Times New Roman" w:eastAsia="Times New Roman" w:hAnsi="Times New Roman" w:cs="Times New Roman"/>
          <w:bCs/>
          <w:color w:val="000000"/>
          <w:sz w:val="24"/>
          <w:szCs w:val="24"/>
        </w:rPr>
        <w:t>useums. (</w:t>
      </w:r>
      <w:proofErr w:type="spellStart"/>
      <w:r w:rsidRPr="006A770F">
        <w:rPr>
          <w:rFonts w:ascii="Times New Roman" w:eastAsia="Times New Roman" w:hAnsi="Times New Roman" w:cs="Times New Roman"/>
          <w:bCs/>
          <w:color w:val="000000"/>
          <w:sz w:val="24"/>
          <w:szCs w:val="24"/>
        </w:rPr>
        <w:t>n.d.</w:t>
      </w:r>
      <w:proofErr w:type="spellEnd"/>
      <w:r w:rsidRPr="006A770F">
        <w:rPr>
          <w:rFonts w:ascii="Times New Roman" w:eastAsia="Times New Roman" w:hAnsi="Times New Roman" w:cs="Times New Roman"/>
          <w:bCs/>
          <w:color w:val="000000"/>
          <w:sz w:val="24"/>
          <w:szCs w:val="24"/>
        </w:rPr>
        <w:t xml:space="preserve">). </w:t>
      </w:r>
      <w:proofErr w:type="spellStart"/>
      <w:r w:rsidRPr="006A770F">
        <w:rPr>
          <w:rFonts w:ascii="Times New Roman" w:eastAsia="Times New Roman" w:hAnsi="Times New Roman" w:cs="Times New Roman"/>
          <w:bCs/>
          <w:color w:val="000000"/>
          <w:sz w:val="24"/>
          <w:szCs w:val="24"/>
        </w:rPr>
        <w:t>Museopunks</w:t>
      </w:r>
      <w:proofErr w:type="spellEnd"/>
      <w:r w:rsidRPr="006A770F">
        <w:rPr>
          <w:rFonts w:ascii="Times New Roman" w:eastAsia="Times New Roman" w:hAnsi="Times New Roman" w:cs="Times New Roman"/>
          <w:bCs/>
          <w:color w:val="000000"/>
          <w:sz w:val="24"/>
          <w:szCs w:val="24"/>
        </w:rPr>
        <w:t> is a podcast for the progressive museum. </w:t>
      </w:r>
      <w:hyperlink r:id="rId6" w:history="1">
        <w:r w:rsidRPr="006A770F">
          <w:rPr>
            <w:rStyle w:val="Hyperlink"/>
            <w:rFonts w:ascii="Times New Roman" w:eastAsia="Times New Roman" w:hAnsi="Times New Roman" w:cs="Times New Roman"/>
            <w:bCs/>
            <w:sz w:val="24"/>
            <w:szCs w:val="24"/>
          </w:rPr>
          <w:t>https://www.aam-us.org/programs/about-museums/museopunks/</w:t>
        </w:r>
      </w:hyperlink>
      <w:r w:rsidRPr="006A770F">
        <w:rPr>
          <w:rFonts w:ascii="Times New Roman" w:eastAsia="Times New Roman" w:hAnsi="Times New Roman" w:cs="Times New Roman"/>
          <w:bCs/>
          <w:color w:val="000000"/>
          <w:sz w:val="24"/>
          <w:szCs w:val="24"/>
        </w:rPr>
        <w:t xml:space="preserve"> </w:t>
      </w:r>
    </w:p>
    <w:p w:rsidR="006A770F" w:rsidRPr="006A770F" w:rsidRDefault="006A770F" w:rsidP="00C40023">
      <w:pPr>
        <w:spacing w:after="0" w:line="480" w:lineRule="auto"/>
        <w:contextualSpacing/>
        <w:rPr>
          <w:rFonts w:ascii="Times New Roman" w:hAnsi="Times New Roman" w:cs="Times New Roman"/>
          <w:b/>
          <w:sz w:val="24"/>
          <w:szCs w:val="24"/>
        </w:rPr>
      </w:pPr>
    </w:p>
    <w:sectPr w:rsidR="006A770F" w:rsidRPr="006A770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289" w:rsidRDefault="00956289">
      <w:pPr>
        <w:spacing w:after="0" w:line="240" w:lineRule="auto"/>
      </w:pPr>
      <w:r>
        <w:separator/>
      </w:r>
    </w:p>
  </w:endnote>
  <w:endnote w:type="continuationSeparator" w:id="0">
    <w:p w:rsidR="00956289" w:rsidRDefault="00956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289" w:rsidRDefault="00956289">
      <w:pPr>
        <w:spacing w:after="0" w:line="240" w:lineRule="auto"/>
      </w:pPr>
      <w:r>
        <w:separator/>
      </w:r>
    </w:p>
  </w:footnote>
  <w:footnote w:type="continuationSeparator" w:id="0">
    <w:p w:rsidR="00956289" w:rsidRDefault="00956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226211"/>
      <w:docPartObj>
        <w:docPartGallery w:val="Page Numbers (Top of Page)"/>
        <w:docPartUnique/>
      </w:docPartObj>
    </w:sdtPr>
    <w:sdtEndPr>
      <w:rPr>
        <w:noProof/>
      </w:rPr>
    </w:sdtEndPr>
    <w:sdtContent>
      <w:p w:rsidR="00487B7A" w:rsidRDefault="005B0930">
        <w:pPr>
          <w:pStyle w:val="Header"/>
          <w:jc w:val="right"/>
        </w:pPr>
        <w:r>
          <w:fldChar w:fldCharType="begin"/>
        </w:r>
        <w:r>
          <w:instrText xml:space="preserve"> PAGE   \* MERGEFORMAT </w:instrText>
        </w:r>
        <w:r>
          <w:fldChar w:fldCharType="separate"/>
        </w:r>
        <w:r w:rsidR="00C40023">
          <w:rPr>
            <w:noProof/>
          </w:rPr>
          <w:t>6</w:t>
        </w:r>
        <w:r>
          <w:rPr>
            <w:noProof/>
          </w:rPr>
          <w:fldChar w:fldCharType="end"/>
        </w:r>
      </w:p>
    </w:sdtContent>
  </w:sdt>
  <w:p w:rsidR="00487B7A" w:rsidRDefault="00487B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8BF"/>
    <w:rsid w:val="00015C74"/>
    <w:rsid w:val="000A55A4"/>
    <w:rsid w:val="000A71E6"/>
    <w:rsid w:val="000D5509"/>
    <w:rsid w:val="001005CF"/>
    <w:rsid w:val="00125AFB"/>
    <w:rsid w:val="00125B47"/>
    <w:rsid w:val="00487B7A"/>
    <w:rsid w:val="005B0930"/>
    <w:rsid w:val="0060079F"/>
    <w:rsid w:val="00651623"/>
    <w:rsid w:val="006A770F"/>
    <w:rsid w:val="006E59AC"/>
    <w:rsid w:val="00717AB6"/>
    <w:rsid w:val="007622C5"/>
    <w:rsid w:val="0079134A"/>
    <w:rsid w:val="00847055"/>
    <w:rsid w:val="00910616"/>
    <w:rsid w:val="00956289"/>
    <w:rsid w:val="009C18BF"/>
    <w:rsid w:val="00A66DDE"/>
    <w:rsid w:val="00AD442B"/>
    <w:rsid w:val="00AF3507"/>
    <w:rsid w:val="00B80F94"/>
    <w:rsid w:val="00BF6D49"/>
    <w:rsid w:val="00C40023"/>
    <w:rsid w:val="00CA753E"/>
    <w:rsid w:val="00D2208C"/>
    <w:rsid w:val="00D82B2A"/>
    <w:rsid w:val="00DD24AD"/>
    <w:rsid w:val="00E16915"/>
    <w:rsid w:val="00E42077"/>
    <w:rsid w:val="00E426E3"/>
    <w:rsid w:val="00E93657"/>
    <w:rsid w:val="00EA544E"/>
    <w:rsid w:val="00EC29DC"/>
    <w:rsid w:val="00ED1DDC"/>
    <w:rsid w:val="00F24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AC5BB"/>
  <w15:chartTrackingRefBased/>
  <w15:docId w15:val="{A001BEFE-FB3F-412D-927D-8E01B7091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A77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B7A"/>
  </w:style>
  <w:style w:type="paragraph" w:styleId="Footer">
    <w:name w:val="footer"/>
    <w:basedOn w:val="Normal"/>
    <w:link w:val="FooterChar"/>
    <w:uiPriority w:val="99"/>
    <w:unhideWhenUsed/>
    <w:rsid w:val="00487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B7A"/>
  </w:style>
  <w:style w:type="character" w:customStyle="1" w:styleId="Heading2Char">
    <w:name w:val="Heading 2 Char"/>
    <w:basedOn w:val="DefaultParagraphFont"/>
    <w:link w:val="Heading2"/>
    <w:uiPriority w:val="9"/>
    <w:rsid w:val="006A770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6A77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18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am-us.org/programs/about-museums/museopunk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6</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31</cp:revision>
  <dcterms:created xsi:type="dcterms:W3CDTF">2021-10-13T10:34:00Z</dcterms:created>
  <dcterms:modified xsi:type="dcterms:W3CDTF">2021-10-13T15:50:00Z</dcterms:modified>
</cp:coreProperties>
</file>